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13" w:rsidRPr="00137A13" w:rsidRDefault="00514B3D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REPUBLIKA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</w:p>
    <w:p w:rsidR="00137A13" w:rsidRPr="00137A13" w:rsidRDefault="00514B3D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137A13" w:rsidRPr="00137A13" w:rsidRDefault="00514B3D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137A13" w:rsidRPr="00137A1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</w:p>
    <w:p w:rsidR="00137A13" w:rsidRPr="00137A13" w:rsidRDefault="00514B3D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137A13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07 </w:t>
      </w:r>
      <w:r w:rsidR="00514B3D">
        <w:rPr>
          <w:rFonts w:ascii="Times New Roman" w:hAnsi="Times New Roman" w:cs="Times New Roman"/>
          <w:lang w:val="sr-Cyrl-CS"/>
        </w:rPr>
        <w:t>Broj</w:t>
      </w:r>
      <w:r w:rsidRPr="00137A13">
        <w:rPr>
          <w:rFonts w:ascii="Times New Roman" w:hAnsi="Times New Roman" w:cs="Times New Roman"/>
          <w:lang w:val="sr-Cyrl-CS"/>
        </w:rPr>
        <w:t xml:space="preserve"> 02-4001/12 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14. </w:t>
      </w:r>
      <w:r w:rsidR="00514B3D">
        <w:rPr>
          <w:rFonts w:ascii="Times New Roman" w:hAnsi="Times New Roman" w:cs="Times New Roman"/>
          <w:lang w:val="sr-Cyrl-CS"/>
        </w:rPr>
        <w:t>mart</w:t>
      </w:r>
      <w:r w:rsidRPr="00137A13">
        <w:rPr>
          <w:rFonts w:ascii="Times New Roman" w:hAnsi="Times New Roman" w:cs="Times New Roman"/>
          <w:lang w:val="sr-Cyrl-CS"/>
        </w:rPr>
        <w:t xml:space="preserve"> 2013. </w:t>
      </w:r>
      <w:r w:rsidR="00514B3D">
        <w:rPr>
          <w:rFonts w:ascii="Times New Roman" w:hAnsi="Times New Roman" w:cs="Times New Roman"/>
          <w:lang w:val="sr-Cyrl-CS"/>
        </w:rPr>
        <w:t>godine</w:t>
      </w:r>
    </w:p>
    <w:p w:rsidR="0018679A" w:rsidRPr="00B03FBB" w:rsidRDefault="0018679A" w:rsidP="00137A1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3FBB" w:rsidRPr="00B03FBB" w:rsidRDefault="00514B3D" w:rsidP="0018679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03F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B03F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7380E" w:rsidRDefault="00514B3D" w:rsidP="00573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1C5B6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7380E" w:rsidRP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C5B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Advokatska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Sindikat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5B66" w:rsidRPr="001C5B66" w:rsidRDefault="001C5B66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57380E" w:rsidRDefault="00514B3D" w:rsidP="00573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A4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A4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A0AE0">
        <w:rPr>
          <w:rFonts w:ascii="Times New Roman" w:hAnsi="Times New Roman" w:cs="Times New Roman"/>
          <w:sz w:val="24"/>
          <w:szCs w:val="24"/>
          <w:lang w:val="sr-Cyrl-CS"/>
        </w:rPr>
        <w:t xml:space="preserve"> 51.</w:t>
      </w:r>
      <w:r w:rsidR="005062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843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="00A843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A8434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57380E" w:rsidRDefault="0057380E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380E" w:rsidRDefault="00514B3D" w:rsidP="00573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57380E" w:rsidRDefault="0057380E" w:rsidP="00573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8C4" w:rsidRDefault="0057380E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908C4" w:rsidRDefault="00E908C4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8C4" w:rsidRDefault="00514B3D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7380E" w:rsidRP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nauka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1)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679A" w:rsidRDefault="00514B3D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Vrhovni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kasacioni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Stanojevića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36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penziji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679A" w:rsidRDefault="0057380E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Državna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revizorska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Evicu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profesora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5)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4A69" w:rsidRDefault="00514B3D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4A69"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Lubardu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korucije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6)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3E81" w:rsidRDefault="00514B3D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Advokatska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4A69"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advokata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Vujičića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korucije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380E" w:rsidRDefault="00514B3D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Smajlović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Janjića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Sindikat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Tolpu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Agencije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korucije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9)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zajedničkog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Stoga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pojedinačnih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A4C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621927" w:rsidRP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9)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25F9" w:rsidRDefault="004A25F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25F9" w:rsidRDefault="00514B3D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893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93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4A25F9" w:rsidRPr="009C63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A25F9" w:rsidRDefault="004A25F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A25F9" w:rsidRPr="004A25F9" w:rsidRDefault="00514B3D" w:rsidP="004A25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25F9" w:rsidRP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A25F9" w:rsidRDefault="00514B3D" w:rsidP="004A25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nauka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72A7F" w:rsidRDefault="00472A7F" w:rsidP="00472A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72A7F" w:rsidRPr="00472A7F" w:rsidRDefault="00514B3D" w:rsidP="00472A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72A7F" w:rsidRDefault="00514B3D" w:rsidP="00472A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362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penziji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72A7F" w:rsidRDefault="00472A7F" w:rsidP="00472A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9DF" w:rsidRPr="00C849DF" w:rsidRDefault="00514B3D" w:rsidP="00C84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A25F9" w:rsidRPr="00C849DF" w:rsidRDefault="00514B3D" w:rsidP="00C849D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Evica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C849DF" w:rsidRPr="00C849D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849DF" w:rsidRDefault="00C849DF" w:rsidP="00C849D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849DF" w:rsidRPr="00C849DF" w:rsidRDefault="00514B3D" w:rsidP="00C84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849DF"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849DF" w:rsidRDefault="00514B3D" w:rsidP="00C849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Lubarda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C849D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849DF" w:rsidRDefault="00C849DF" w:rsidP="00C849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63BF" w:rsidRPr="009C63BF" w:rsidRDefault="00514B3D" w:rsidP="009C63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Advokatske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766A3" w:rsidRDefault="009C63BF" w:rsidP="00776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Vujičić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advokat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6A3" w:rsidRDefault="007766A3" w:rsidP="00776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6A3" w:rsidRPr="007766A3" w:rsidRDefault="007766A3" w:rsidP="007766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167,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168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sadašnjim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ovlašćenih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2009.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Izborom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omogućio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nesmetani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20C8" w:rsidRDefault="00F320C8" w:rsidP="009C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514B3D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4349" w:rsidRDefault="00A8434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514B3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B3D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F32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AC" w:rsidRDefault="007521AC" w:rsidP="00514B3D">
      <w:pPr>
        <w:spacing w:after="0" w:line="240" w:lineRule="auto"/>
      </w:pPr>
      <w:r>
        <w:separator/>
      </w:r>
    </w:p>
  </w:endnote>
  <w:endnote w:type="continuationSeparator" w:id="0">
    <w:p w:rsidR="007521AC" w:rsidRDefault="007521AC" w:rsidP="0051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AC" w:rsidRDefault="007521AC" w:rsidP="00514B3D">
      <w:pPr>
        <w:spacing w:after="0" w:line="240" w:lineRule="auto"/>
      </w:pPr>
      <w:r>
        <w:separator/>
      </w:r>
    </w:p>
  </w:footnote>
  <w:footnote w:type="continuationSeparator" w:id="0">
    <w:p w:rsidR="007521AC" w:rsidRDefault="007521AC" w:rsidP="0051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3D" w:rsidRDefault="00514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14DA"/>
    <w:multiLevelType w:val="hybridMultilevel"/>
    <w:tmpl w:val="B79A062E"/>
    <w:lvl w:ilvl="0" w:tplc="70DAD4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13"/>
    <w:rsid w:val="00004F75"/>
    <w:rsid w:val="00137A13"/>
    <w:rsid w:val="0018679A"/>
    <w:rsid w:val="001C5B66"/>
    <w:rsid w:val="003E3D54"/>
    <w:rsid w:val="00424A69"/>
    <w:rsid w:val="00472A7F"/>
    <w:rsid w:val="004A25F9"/>
    <w:rsid w:val="00506235"/>
    <w:rsid w:val="00514B3D"/>
    <w:rsid w:val="0056145B"/>
    <w:rsid w:val="0057380E"/>
    <w:rsid w:val="00621927"/>
    <w:rsid w:val="007362FF"/>
    <w:rsid w:val="007521AC"/>
    <w:rsid w:val="007766A3"/>
    <w:rsid w:val="008936CC"/>
    <w:rsid w:val="008A0AE0"/>
    <w:rsid w:val="008F3E81"/>
    <w:rsid w:val="009C63BF"/>
    <w:rsid w:val="00A84349"/>
    <w:rsid w:val="00AA4C62"/>
    <w:rsid w:val="00B03FBB"/>
    <w:rsid w:val="00BB6A1C"/>
    <w:rsid w:val="00C4000E"/>
    <w:rsid w:val="00C849DF"/>
    <w:rsid w:val="00D8082F"/>
    <w:rsid w:val="00E908C4"/>
    <w:rsid w:val="00EA412A"/>
    <w:rsid w:val="00F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D"/>
  </w:style>
  <w:style w:type="paragraph" w:styleId="Footer">
    <w:name w:val="footer"/>
    <w:basedOn w:val="Normal"/>
    <w:link w:val="FooterChar"/>
    <w:uiPriority w:val="99"/>
    <w:unhideWhenUsed/>
    <w:rsid w:val="0051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D"/>
  </w:style>
  <w:style w:type="paragraph" w:styleId="Footer">
    <w:name w:val="footer"/>
    <w:basedOn w:val="Normal"/>
    <w:link w:val="FooterChar"/>
    <w:uiPriority w:val="99"/>
    <w:unhideWhenUsed/>
    <w:rsid w:val="0051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Zivkovic</dc:creator>
  <cp:keywords/>
  <dc:description/>
  <cp:lastModifiedBy>Sandra Stankovic</cp:lastModifiedBy>
  <cp:revision>6</cp:revision>
  <cp:lastPrinted>2013-03-14T10:18:00Z</cp:lastPrinted>
  <dcterms:created xsi:type="dcterms:W3CDTF">2013-03-13T12:55:00Z</dcterms:created>
  <dcterms:modified xsi:type="dcterms:W3CDTF">2013-03-26T08:51:00Z</dcterms:modified>
</cp:coreProperties>
</file>